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1F3C" w:rsidRDefault="004C1F3C" w:rsidP="000A1BD6">
      <w:pPr>
        <w:shd w:val="clear" w:color="auto" w:fill="FFFFFF"/>
        <w:spacing w:before="100" w:beforeAutospacing="1" w:after="100" w:afterAutospacing="1" w:line="240" w:lineRule="auto"/>
        <w:jc w:val="right"/>
        <w:outlineLvl w:val="0"/>
        <w:rPr>
          <w:rFonts w:ascii="Calibri" w:eastAsia="Times New Roman" w:hAnsi="Calibri" w:cs="Calibri"/>
          <w:b/>
          <w:color w:val="000000"/>
          <w:kern w:val="36"/>
          <w:sz w:val="48"/>
          <w:szCs w:val="48"/>
          <w:lang w:eastAsia="it-IT"/>
        </w:rPr>
      </w:pPr>
    </w:p>
    <w:p w:rsidR="000A1BD6" w:rsidRPr="000A1BD6" w:rsidRDefault="000A1BD6" w:rsidP="000A1BD6">
      <w:pPr>
        <w:shd w:val="clear" w:color="auto" w:fill="FFFFFF"/>
        <w:spacing w:before="100" w:beforeAutospacing="1" w:after="100" w:afterAutospacing="1" w:line="240" w:lineRule="auto"/>
        <w:jc w:val="right"/>
        <w:outlineLvl w:val="0"/>
        <w:rPr>
          <w:rFonts w:ascii="Calibri" w:eastAsia="Times New Roman" w:hAnsi="Calibri" w:cs="Calibri"/>
          <w:b/>
          <w:color w:val="000000"/>
          <w:kern w:val="36"/>
          <w:sz w:val="48"/>
          <w:szCs w:val="48"/>
          <w:lang w:eastAsia="it-IT"/>
        </w:rPr>
      </w:pPr>
      <w:r w:rsidRPr="000A1BD6">
        <w:rPr>
          <w:rFonts w:ascii="Calibri" w:eastAsia="Times New Roman" w:hAnsi="Calibri" w:cs="Calibri"/>
          <w:b/>
          <w:color w:val="000000"/>
          <w:kern w:val="36"/>
          <w:sz w:val="48"/>
          <w:szCs w:val="48"/>
          <w:lang w:eastAsia="it-IT"/>
        </w:rPr>
        <w:t>Piscina Mirabile</w:t>
      </w:r>
    </w:p>
    <w:p w:rsidR="000A1BD6" w:rsidRPr="000A1BD6" w:rsidRDefault="000A1BD6" w:rsidP="000A1BD6">
      <w:pPr>
        <w:shd w:val="clear" w:color="auto" w:fill="FFFFFF"/>
        <w:spacing w:after="100" w:afterAutospacing="1" w:line="360" w:lineRule="auto"/>
        <w:jc w:val="both"/>
        <w:rPr>
          <w:rFonts w:eastAsia="Times New Roman" w:cstheme="minorHAnsi"/>
          <w:color w:val="000000"/>
          <w:sz w:val="24"/>
          <w:szCs w:val="24"/>
          <w:lang w:eastAsia="it-IT"/>
        </w:rPr>
      </w:pPr>
      <w:r w:rsidRPr="000A1BD6">
        <w:rPr>
          <w:rFonts w:eastAsia="Times New Roman" w:cstheme="minorHAnsi"/>
          <w:color w:val="000000"/>
          <w:sz w:val="24"/>
          <w:szCs w:val="24"/>
          <w:lang w:eastAsia="it-IT"/>
        </w:rPr>
        <w:t xml:space="preserve">In posizione arretrata sul costone settentrionale che domina il bacino esterno del Porto di Miseno è il monumento noto come Piscina Mirabile, denominazione sorta in riferimento alla grandiosità della struttura. Il suggestivo monumento rappresenta il punto di arrivo a Miseno dell’acquedotto voluto da Augusto, realizzato captando le sorgenti in località Acquaro di Serino nella conca dell’alta valle del Sabato, ove doveva servire alla necessità </w:t>
      </w:r>
      <w:r w:rsidRPr="004C1F3C">
        <w:rPr>
          <w:rFonts w:eastAsia="Times New Roman" w:cstheme="minorHAnsi"/>
          <w:color w:val="000000"/>
          <w:sz w:val="24"/>
          <w:szCs w:val="24"/>
          <w:lang w:eastAsia="it-IT"/>
        </w:rPr>
        <w:t>della</w:t>
      </w:r>
      <w:r w:rsidR="00170B1C" w:rsidRPr="004C1F3C">
        <w:rPr>
          <w:rFonts w:eastAsia="Times New Roman" w:cstheme="minorHAnsi"/>
          <w:color w:val="000000"/>
          <w:sz w:val="24"/>
          <w:szCs w:val="24"/>
          <w:lang w:eastAsia="it-IT"/>
        </w:rPr>
        <w:t xml:space="preserve"> </w:t>
      </w:r>
      <w:proofErr w:type="spellStart"/>
      <w:r w:rsidRPr="004C1F3C">
        <w:rPr>
          <w:rFonts w:eastAsia="Times New Roman" w:cstheme="minorHAnsi"/>
          <w:color w:val="000000"/>
          <w:sz w:val="24"/>
          <w:szCs w:val="24"/>
          <w:lang w:eastAsia="it-IT"/>
        </w:rPr>
        <w:t>Classis</w:t>
      </w:r>
      <w:proofErr w:type="spellEnd"/>
      <w:r w:rsidR="00170B1C" w:rsidRPr="004C1F3C">
        <w:rPr>
          <w:rFonts w:eastAsia="Times New Roman" w:cstheme="minorHAnsi"/>
          <w:color w:val="000000"/>
          <w:sz w:val="24"/>
          <w:szCs w:val="24"/>
          <w:lang w:eastAsia="it-IT"/>
        </w:rPr>
        <w:t xml:space="preserve"> </w:t>
      </w:r>
      <w:proofErr w:type="spellStart"/>
      <w:r w:rsidRPr="004C1F3C">
        <w:rPr>
          <w:rFonts w:eastAsia="Times New Roman" w:cstheme="minorHAnsi"/>
          <w:color w:val="000000"/>
          <w:sz w:val="24"/>
          <w:szCs w:val="24"/>
          <w:lang w:eastAsia="it-IT"/>
        </w:rPr>
        <w:t>Misenensis</w:t>
      </w:r>
      <w:proofErr w:type="spellEnd"/>
      <w:r w:rsidRPr="000A1BD6">
        <w:rPr>
          <w:rFonts w:eastAsia="Times New Roman" w:cstheme="minorHAnsi"/>
          <w:color w:val="000000"/>
          <w:sz w:val="24"/>
          <w:szCs w:val="24"/>
          <w:lang w:eastAsia="it-IT"/>
        </w:rPr>
        <w:t xml:space="preserve">. L’imponenza della struttura - lunga m 70, larga 25,5 e alta m 15 - e la suggestione degli ambienti interni, ancora in perfetto stato di conservazione ne fanno uno dei monumenti più famosi e visitati sin dal ‘700. La cisterna aveva due ingressi a gradini, negli angoli nord ovest e sud est, il primo dei quali è </w:t>
      </w:r>
      <w:r w:rsidR="00170B1C" w:rsidRPr="004C1F3C">
        <w:rPr>
          <w:rFonts w:eastAsia="Times New Roman" w:cstheme="minorHAnsi"/>
          <w:color w:val="000000"/>
          <w:sz w:val="24"/>
          <w:szCs w:val="24"/>
          <w:lang w:eastAsia="it-IT"/>
        </w:rPr>
        <w:t>usato</w:t>
      </w:r>
      <w:r w:rsidR="00170B1C">
        <w:rPr>
          <w:rFonts w:eastAsia="Times New Roman" w:cstheme="minorHAnsi"/>
          <w:color w:val="000000"/>
          <w:sz w:val="24"/>
          <w:szCs w:val="24"/>
          <w:lang w:eastAsia="it-IT"/>
        </w:rPr>
        <w:t xml:space="preserve"> </w:t>
      </w:r>
      <w:r w:rsidRPr="000A1BD6">
        <w:rPr>
          <w:rFonts w:eastAsia="Times New Roman" w:cstheme="minorHAnsi"/>
          <w:color w:val="000000"/>
          <w:sz w:val="24"/>
          <w:szCs w:val="24"/>
          <w:lang w:eastAsia="it-IT"/>
        </w:rPr>
        <w:t>oggi per l’accesso attuale</w:t>
      </w:r>
      <w:r w:rsidR="004C1F3C">
        <w:rPr>
          <w:rFonts w:eastAsia="Times New Roman" w:cstheme="minorHAnsi"/>
          <w:color w:val="000000"/>
          <w:sz w:val="24"/>
          <w:szCs w:val="24"/>
          <w:lang w:eastAsia="it-IT"/>
        </w:rPr>
        <w:t>.</w:t>
      </w:r>
      <w:r w:rsidR="00170B1C">
        <w:rPr>
          <w:rFonts w:eastAsia="Times New Roman" w:cstheme="minorHAnsi"/>
          <w:color w:val="000000"/>
          <w:sz w:val="24"/>
          <w:szCs w:val="24"/>
          <w:lang w:eastAsia="it-IT"/>
        </w:rPr>
        <w:t xml:space="preserve"> </w:t>
      </w:r>
      <w:r w:rsidRPr="000A1BD6">
        <w:rPr>
          <w:rFonts w:eastAsia="Times New Roman" w:cstheme="minorHAnsi"/>
          <w:color w:val="000000"/>
          <w:sz w:val="24"/>
          <w:szCs w:val="24"/>
          <w:lang w:eastAsia="it-IT"/>
        </w:rPr>
        <w:t>Giunti all’interno si ha la sensazione di entrare in una cattedrale sotterranea, a pianta quadrangolare in parte scavata nel tufo, in parte edificata in opera reticolata e sorretta da 48 pilastri,</w:t>
      </w:r>
      <w:r w:rsidR="00CD78F4">
        <w:rPr>
          <w:rFonts w:eastAsia="Times New Roman" w:cstheme="minorHAnsi"/>
          <w:color w:val="000000"/>
          <w:sz w:val="24"/>
          <w:szCs w:val="24"/>
          <w:lang w:eastAsia="it-IT"/>
        </w:rPr>
        <w:t xml:space="preserve"> </w:t>
      </w:r>
      <w:r w:rsidRPr="000A1BD6">
        <w:rPr>
          <w:rFonts w:eastAsia="Times New Roman" w:cstheme="minorHAnsi"/>
          <w:color w:val="000000"/>
          <w:sz w:val="24"/>
          <w:szCs w:val="24"/>
          <w:lang w:eastAsia="it-IT"/>
        </w:rPr>
        <w:t>che dividono lo spazio in cinque navate. La cisterna ha una capacità di 12.</w:t>
      </w:r>
      <w:r w:rsidRPr="004C1F3C">
        <w:rPr>
          <w:rFonts w:eastAsia="Times New Roman" w:cstheme="minorHAnsi"/>
          <w:color w:val="000000"/>
          <w:sz w:val="24"/>
          <w:szCs w:val="24"/>
          <w:lang w:eastAsia="it-IT"/>
        </w:rPr>
        <w:t>600 m</w:t>
      </w:r>
      <w:r w:rsidR="00170B1C" w:rsidRPr="004C1F3C">
        <w:rPr>
          <w:rFonts w:eastAsia="Times New Roman" w:cstheme="minorHAnsi"/>
          <w:color w:val="000000"/>
          <w:sz w:val="24"/>
          <w:szCs w:val="24"/>
          <w:vertAlign w:val="superscript"/>
          <w:lang w:eastAsia="it-IT"/>
        </w:rPr>
        <w:t>3</w:t>
      </w:r>
      <w:r w:rsidR="00170B1C" w:rsidRPr="004C1F3C">
        <w:rPr>
          <w:rFonts w:eastAsia="Times New Roman" w:cstheme="minorHAnsi"/>
          <w:color w:val="000000"/>
          <w:sz w:val="24"/>
          <w:szCs w:val="24"/>
          <w:lang w:eastAsia="it-IT"/>
        </w:rPr>
        <w:t xml:space="preserve"> </w:t>
      </w:r>
      <w:r w:rsidRPr="004C1F3C">
        <w:rPr>
          <w:rFonts w:eastAsia="Times New Roman" w:cstheme="minorHAnsi"/>
          <w:color w:val="000000"/>
          <w:sz w:val="24"/>
          <w:szCs w:val="24"/>
          <w:lang w:eastAsia="it-IT"/>
        </w:rPr>
        <w:t>e</w:t>
      </w:r>
      <w:r w:rsidRPr="000A1BD6">
        <w:rPr>
          <w:rFonts w:eastAsia="Times New Roman" w:cstheme="minorHAnsi"/>
          <w:color w:val="000000"/>
          <w:sz w:val="24"/>
          <w:szCs w:val="24"/>
          <w:lang w:eastAsia="it-IT"/>
        </w:rPr>
        <w:t xml:space="preserve"> sorge in altura sul promontorio, probabilmente per sfruttare la pendenza naturale nel sistema di canalizzazioni che irreggimentavano </w:t>
      </w:r>
      <w:r w:rsidRPr="004C1F3C">
        <w:rPr>
          <w:rFonts w:eastAsia="Times New Roman" w:cstheme="minorHAnsi"/>
          <w:color w:val="000000"/>
          <w:sz w:val="24"/>
          <w:szCs w:val="24"/>
          <w:lang w:eastAsia="it-IT"/>
        </w:rPr>
        <w:t>l’acqua.</w:t>
      </w:r>
      <w:r w:rsidR="00170B1C" w:rsidRPr="004C1F3C">
        <w:rPr>
          <w:rFonts w:eastAsia="Times New Roman" w:cstheme="minorHAnsi"/>
          <w:color w:val="000000"/>
          <w:sz w:val="24"/>
          <w:szCs w:val="24"/>
          <w:lang w:eastAsia="it-IT"/>
        </w:rPr>
        <w:t xml:space="preserve"> </w:t>
      </w:r>
      <w:r w:rsidRPr="004C1F3C">
        <w:rPr>
          <w:rFonts w:eastAsia="Times New Roman" w:cstheme="minorHAnsi"/>
          <w:color w:val="000000"/>
          <w:sz w:val="24"/>
          <w:szCs w:val="24"/>
          <w:lang w:eastAsia="it-IT"/>
        </w:rPr>
        <w:t xml:space="preserve">L’invaso veniva periodicamente svuotato e pulito, mediante accesso dalle due scale situate agli angoli e manutenzione della cosiddetta piscina </w:t>
      </w:r>
      <w:proofErr w:type="spellStart"/>
      <w:r w:rsidRPr="004C1F3C">
        <w:rPr>
          <w:rFonts w:eastAsia="Times New Roman" w:cstheme="minorHAnsi"/>
          <w:color w:val="000000"/>
          <w:sz w:val="24"/>
          <w:szCs w:val="24"/>
          <w:lang w:eastAsia="it-IT"/>
        </w:rPr>
        <w:t>limaria</w:t>
      </w:r>
      <w:proofErr w:type="spellEnd"/>
      <w:r w:rsidRPr="004C1F3C">
        <w:rPr>
          <w:rFonts w:eastAsia="Times New Roman" w:cstheme="minorHAnsi"/>
          <w:color w:val="000000"/>
          <w:sz w:val="24"/>
          <w:szCs w:val="24"/>
          <w:lang w:eastAsia="it-IT"/>
        </w:rPr>
        <w:t>, un bacino profondo 1.10 metri, incavato nel pavimento della navata centrale e munito di bocca di uscita ad un’estremità. L’acqua</w:t>
      </w:r>
      <w:r w:rsidR="00EF7FDA" w:rsidRPr="004C1F3C">
        <w:rPr>
          <w:rFonts w:eastAsia="Times New Roman" w:cstheme="minorHAnsi"/>
          <w:color w:val="000000"/>
          <w:sz w:val="24"/>
          <w:szCs w:val="24"/>
          <w:lang w:eastAsia="it-IT"/>
        </w:rPr>
        <w:t>, forse</w:t>
      </w:r>
      <w:r w:rsidRPr="004C1F3C">
        <w:rPr>
          <w:rFonts w:eastAsia="Times New Roman" w:cstheme="minorHAnsi"/>
          <w:color w:val="000000"/>
          <w:sz w:val="24"/>
          <w:szCs w:val="24"/>
          <w:lang w:eastAsia="it-IT"/>
        </w:rPr>
        <w:t xml:space="preserve"> attraverso</w:t>
      </w:r>
      <w:r w:rsidRPr="000A1BD6">
        <w:rPr>
          <w:rFonts w:eastAsia="Times New Roman" w:cstheme="minorHAnsi"/>
          <w:color w:val="000000"/>
          <w:sz w:val="24"/>
          <w:szCs w:val="24"/>
          <w:lang w:eastAsia="it-IT"/>
        </w:rPr>
        <w:t xml:space="preserve"> dei portelli che si aprono nella volta lungo la navata centrale, veniva sollevata con l’ausilio di macchine idrauliche sulla terrazza di copertura della cisterna, pavimentata in signino, e poi canalizzata. L’adduzione invece avveniva da un condotto </w:t>
      </w:r>
      <w:r w:rsidRPr="004C1F3C">
        <w:rPr>
          <w:rFonts w:eastAsia="Times New Roman" w:cstheme="minorHAnsi"/>
          <w:color w:val="000000"/>
          <w:sz w:val="24"/>
          <w:szCs w:val="24"/>
          <w:lang w:eastAsia="it-IT"/>
        </w:rPr>
        <w:t xml:space="preserve">posto </w:t>
      </w:r>
      <w:r w:rsidR="00EF7FDA" w:rsidRPr="004C1F3C">
        <w:rPr>
          <w:rFonts w:eastAsia="Times New Roman" w:cstheme="minorHAnsi"/>
          <w:color w:val="000000"/>
          <w:sz w:val="24"/>
          <w:szCs w:val="24"/>
          <w:lang w:eastAsia="it-IT"/>
        </w:rPr>
        <w:t xml:space="preserve">presso </w:t>
      </w:r>
      <w:r w:rsidRPr="004C1F3C">
        <w:rPr>
          <w:rFonts w:eastAsia="Times New Roman" w:cstheme="minorHAnsi"/>
          <w:color w:val="000000"/>
          <w:sz w:val="24"/>
          <w:szCs w:val="24"/>
          <w:lang w:eastAsia="it-IT"/>
        </w:rPr>
        <w:t xml:space="preserve">all’ingresso </w:t>
      </w:r>
      <w:r w:rsidR="00EF7FDA" w:rsidRPr="004C1F3C">
        <w:rPr>
          <w:rFonts w:eastAsia="Times New Roman" w:cstheme="minorHAnsi"/>
          <w:color w:val="000000"/>
          <w:sz w:val="24"/>
          <w:szCs w:val="24"/>
          <w:lang w:eastAsia="it-IT"/>
        </w:rPr>
        <w:t>nord-</w:t>
      </w:r>
      <w:r w:rsidRPr="004C1F3C">
        <w:rPr>
          <w:rFonts w:eastAsia="Times New Roman" w:cstheme="minorHAnsi"/>
          <w:color w:val="000000"/>
          <w:sz w:val="24"/>
          <w:szCs w:val="24"/>
          <w:lang w:eastAsia="it-IT"/>
        </w:rPr>
        <w:t>occidentale. Lungo il lato lungo di nord-est e addossati alla cisterna si trovano dodici ambienti con copertura voltata a botte, che</w:t>
      </w:r>
      <w:r w:rsidRPr="000A1BD6">
        <w:rPr>
          <w:rFonts w:eastAsia="Times New Roman" w:cstheme="minorHAnsi"/>
          <w:color w:val="000000"/>
          <w:sz w:val="24"/>
          <w:szCs w:val="24"/>
          <w:lang w:eastAsia="it-IT"/>
        </w:rPr>
        <w:t xml:space="preserve"> rappresentano un intervento di </w:t>
      </w:r>
      <w:r w:rsidRPr="004C1F3C">
        <w:rPr>
          <w:rFonts w:eastAsia="Times New Roman" w:cstheme="minorHAnsi"/>
          <w:color w:val="000000"/>
          <w:sz w:val="24"/>
          <w:szCs w:val="24"/>
          <w:lang w:eastAsia="it-IT"/>
        </w:rPr>
        <w:t xml:space="preserve">potenziamento </w:t>
      </w:r>
      <w:r w:rsidR="00EF7FDA" w:rsidRPr="004C1F3C">
        <w:rPr>
          <w:rFonts w:eastAsia="Times New Roman" w:cstheme="minorHAnsi"/>
          <w:color w:val="000000"/>
          <w:sz w:val="24"/>
          <w:szCs w:val="24"/>
          <w:lang w:eastAsia="it-IT"/>
        </w:rPr>
        <w:t xml:space="preserve">della struttura muraria </w:t>
      </w:r>
      <w:r w:rsidRPr="000A1BD6">
        <w:rPr>
          <w:rFonts w:eastAsia="Times New Roman" w:cstheme="minorHAnsi"/>
          <w:color w:val="000000"/>
          <w:sz w:val="24"/>
          <w:szCs w:val="24"/>
          <w:lang w:eastAsia="it-IT"/>
        </w:rPr>
        <w:t>eseguito tra la fine del I e gli inizi del II secolo d.C.</w:t>
      </w:r>
    </w:p>
    <w:p w:rsidR="000A1BD6" w:rsidRDefault="000A1BD6" w:rsidP="000A1BD6">
      <w:pPr>
        <w:shd w:val="clear" w:color="auto" w:fill="FFFFFF"/>
        <w:spacing w:after="100" w:afterAutospacing="1" w:line="360" w:lineRule="auto"/>
        <w:jc w:val="both"/>
        <w:rPr>
          <w:rFonts w:eastAsia="Times New Roman" w:cstheme="minorHAnsi"/>
          <w:color w:val="000000"/>
          <w:sz w:val="24"/>
          <w:szCs w:val="24"/>
          <w:lang w:eastAsia="it-IT"/>
        </w:rPr>
      </w:pPr>
      <w:r w:rsidRPr="000A1BD6">
        <w:rPr>
          <w:rFonts w:eastAsia="Times New Roman" w:cstheme="minorHAnsi"/>
          <w:color w:val="000000"/>
          <w:sz w:val="24"/>
          <w:szCs w:val="24"/>
          <w:lang w:eastAsia="it-IT"/>
        </w:rPr>
        <w:t>Fu meta privilegiata nelle soste del Grand Tour, fu disegnata anche da Giuliano</w:t>
      </w:r>
      <w:r w:rsidR="00CD78F4">
        <w:rPr>
          <w:rFonts w:eastAsia="Times New Roman" w:cstheme="minorHAnsi"/>
          <w:color w:val="000000"/>
          <w:sz w:val="24"/>
          <w:szCs w:val="24"/>
          <w:lang w:eastAsia="it-IT"/>
        </w:rPr>
        <w:t xml:space="preserve"> da</w:t>
      </w:r>
      <w:r w:rsidRPr="000A1BD6">
        <w:rPr>
          <w:rFonts w:eastAsia="Times New Roman" w:cstheme="minorHAnsi"/>
          <w:color w:val="000000"/>
          <w:sz w:val="24"/>
          <w:szCs w:val="24"/>
          <w:lang w:eastAsia="it-IT"/>
        </w:rPr>
        <w:t xml:space="preserve"> Sangallo per il suo </w:t>
      </w:r>
      <w:r w:rsidRPr="004C1F3C">
        <w:rPr>
          <w:rFonts w:eastAsia="Times New Roman" w:cstheme="minorHAnsi"/>
          <w:color w:val="000000"/>
          <w:sz w:val="24"/>
          <w:szCs w:val="24"/>
          <w:lang w:eastAsia="it-IT"/>
        </w:rPr>
        <w:t>interesse architettonico</w:t>
      </w:r>
      <w:r w:rsidR="004C1F3C" w:rsidRPr="004C1F3C">
        <w:rPr>
          <w:rFonts w:eastAsia="Times New Roman" w:cstheme="minorHAnsi"/>
          <w:strike/>
          <w:color w:val="000000"/>
          <w:sz w:val="24"/>
          <w:szCs w:val="24"/>
          <w:lang w:eastAsia="it-IT"/>
        </w:rPr>
        <w:t xml:space="preserve"> </w:t>
      </w:r>
      <w:r w:rsidR="00EF7FDA" w:rsidRPr="004C1F3C">
        <w:rPr>
          <w:rFonts w:eastAsia="Times New Roman" w:cstheme="minorHAnsi"/>
          <w:color w:val="000000"/>
          <w:sz w:val="24"/>
          <w:szCs w:val="24"/>
          <w:lang w:eastAsia="it-IT"/>
        </w:rPr>
        <w:t xml:space="preserve">e </w:t>
      </w:r>
      <w:r w:rsidRPr="004C1F3C">
        <w:rPr>
          <w:rFonts w:eastAsia="Times New Roman" w:cstheme="minorHAnsi"/>
          <w:color w:val="000000"/>
          <w:sz w:val="24"/>
          <w:szCs w:val="24"/>
          <w:lang w:eastAsia="it-IT"/>
        </w:rPr>
        <w:t xml:space="preserve">per il forte fascino e magnificenza </w:t>
      </w:r>
      <w:r w:rsidR="00EF7FDA" w:rsidRPr="004C1F3C">
        <w:rPr>
          <w:rFonts w:eastAsia="Times New Roman" w:cstheme="minorHAnsi"/>
          <w:color w:val="000000"/>
          <w:sz w:val="24"/>
          <w:szCs w:val="24"/>
          <w:lang w:eastAsia="it-IT"/>
        </w:rPr>
        <w:t xml:space="preserve">che </w:t>
      </w:r>
      <w:r w:rsidRPr="004C1F3C">
        <w:rPr>
          <w:rFonts w:eastAsia="Times New Roman" w:cstheme="minorHAnsi"/>
          <w:color w:val="000000"/>
          <w:sz w:val="24"/>
          <w:szCs w:val="24"/>
          <w:lang w:eastAsia="it-IT"/>
        </w:rPr>
        <w:t>tutt’oggi rappresenta fra i luoghi flegrei</w:t>
      </w:r>
      <w:r w:rsidR="00B94021" w:rsidRPr="004C1F3C">
        <w:rPr>
          <w:rFonts w:eastAsia="Times New Roman" w:cstheme="minorHAnsi"/>
          <w:color w:val="000000"/>
          <w:sz w:val="24"/>
          <w:szCs w:val="24"/>
          <w:lang w:eastAsia="it-IT"/>
        </w:rPr>
        <w:t>, è</w:t>
      </w:r>
      <w:r w:rsidRPr="004C1F3C">
        <w:rPr>
          <w:rFonts w:eastAsia="Times New Roman" w:cstheme="minorHAnsi"/>
          <w:color w:val="000000"/>
          <w:sz w:val="24"/>
          <w:szCs w:val="24"/>
          <w:lang w:eastAsia="it-IT"/>
        </w:rPr>
        <w:t xml:space="preserve"> tra quelli </w:t>
      </w:r>
      <w:r w:rsidR="00B94021" w:rsidRPr="004C1F3C">
        <w:rPr>
          <w:rFonts w:eastAsia="Times New Roman" w:cstheme="minorHAnsi"/>
          <w:color w:val="000000"/>
          <w:sz w:val="24"/>
          <w:szCs w:val="24"/>
          <w:lang w:eastAsia="it-IT"/>
        </w:rPr>
        <w:t xml:space="preserve">più </w:t>
      </w:r>
      <w:r w:rsidRPr="004C1F3C">
        <w:rPr>
          <w:rFonts w:eastAsia="Times New Roman" w:cstheme="minorHAnsi"/>
          <w:color w:val="000000"/>
          <w:sz w:val="24"/>
          <w:szCs w:val="24"/>
          <w:lang w:eastAsia="it-IT"/>
        </w:rPr>
        <w:t xml:space="preserve">scelti come </w:t>
      </w:r>
      <w:r w:rsidRPr="004C1F3C">
        <w:rPr>
          <w:rFonts w:eastAsia="Times New Roman" w:cstheme="minorHAnsi"/>
          <w:i/>
          <w:iCs/>
          <w:color w:val="000000"/>
          <w:sz w:val="24"/>
          <w:szCs w:val="24"/>
          <w:lang w:eastAsia="it-IT"/>
        </w:rPr>
        <w:t>location</w:t>
      </w:r>
      <w:r w:rsidRPr="004C1F3C">
        <w:rPr>
          <w:rFonts w:eastAsia="Times New Roman" w:cstheme="minorHAnsi"/>
          <w:color w:val="000000"/>
          <w:sz w:val="24"/>
          <w:szCs w:val="24"/>
          <w:lang w:eastAsia="it-IT"/>
        </w:rPr>
        <w:t xml:space="preserve"> di riprese cinematografiche.</w:t>
      </w:r>
    </w:p>
    <w:p w:rsidR="000A47C4" w:rsidRDefault="000A47C4" w:rsidP="000A1BD6">
      <w:pPr>
        <w:shd w:val="clear" w:color="auto" w:fill="FFFFFF"/>
        <w:spacing w:after="100" w:afterAutospacing="1" w:line="360" w:lineRule="auto"/>
        <w:jc w:val="both"/>
        <w:rPr>
          <w:rFonts w:eastAsia="Times New Roman" w:cstheme="minorHAnsi"/>
          <w:color w:val="000000"/>
          <w:sz w:val="24"/>
          <w:szCs w:val="24"/>
          <w:lang w:eastAsia="it-IT"/>
        </w:rPr>
      </w:pPr>
    </w:p>
    <w:p w:rsidR="000A47C4" w:rsidRDefault="000A47C4" w:rsidP="000A1BD6">
      <w:pPr>
        <w:shd w:val="clear" w:color="auto" w:fill="FFFFFF"/>
        <w:spacing w:after="100" w:afterAutospacing="1" w:line="360" w:lineRule="auto"/>
        <w:jc w:val="both"/>
        <w:rPr>
          <w:rFonts w:eastAsia="Times New Roman" w:cstheme="minorHAnsi"/>
          <w:color w:val="000000"/>
          <w:sz w:val="24"/>
          <w:szCs w:val="24"/>
          <w:lang w:eastAsia="it-IT"/>
        </w:rPr>
      </w:pPr>
    </w:p>
    <w:p w:rsidR="000A47C4" w:rsidRDefault="000A47C4" w:rsidP="000A1BD6">
      <w:pPr>
        <w:shd w:val="clear" w:color="auto" w:fill="FFFFFF"/>
        <w:spacing w:after="100" w:afterAutospacing="1" w:line="360" w:lineRule="auto"/>
        <w:jc w:val="both"/>
        <w:rPr>
          <w:rFonts w:eastAsia="Times New Roman" w:cstheme="minorHAnsi"/>
          <w:color w:val="000000"/>
          <w:sz w:val="24"/>
          <w:szCs w:val="24"/>
          <w:lang w:eastAsia="it-IT"/>
        </w:rPr>
      </w:pPr>
    </w:p>
    <w:p w:rsidR="000A47C4" w:rsidRDefault="000A47C4" w:rsidP="000A1BD6">
      <w:pPr>
        <w:shd w:val="clear" w:color="auto" w:fill="FFFFFF"/>
        <w:spacing w:after="100" w:afterAutospacing="1" w:line="360" w:lineRule="auto"/>
        <w:jc w:val="both"/>
        <w:rPr>
          <w:rFonts w:eastAsia="Times New Roman" w:cstheme="minorHAnsi"/>
          <w:color w:val="000000"/>
          <w:sz w:val="24"/>
          <w:szCs w:val="24"/>
          <w:lang w:eastAsia="it-IT"/>
        </w:rPr>
      </w:pPr>
    </w:p>
    <w:p w:rsidR="000A47C4" w:rsidRDefault="000A47C4" w:rsidP="000A1BD6">
      <w:pPr>
        <w:shd w:val="clear" w:color="auto" w:fill="FFFFFF"/>
        <w:spacing w:after="100" w:afterAutospacing="1" w:line="360" w:lineRule="auto"/>
        <w:jc w:val="both"/>
        <w:rPr>
          <w:rFonts w:eastAsia="Times New Roman" w:cstheme="minorHAnsi"/>
          <w:color w:val="000000"/>
          <w:sz w:val="24"/>
          <w:szCs w:val="24"/>
          <w:lang w:eastAsia="it-IT"/>
        </w:rPr>
      </w:pPr>
    </w:p>
    <w:p w:rsidR="000A47C4" w:rsidRDefault="000A47C4" w:rsidP="000A1BD6">
      <w:pPr>
        <w:shd w:val="clear" w:color="auto" w:fill="FFFFFF"/>
        <w:spacing w:after="100" w:afterAutospacing="1" w:line="360" w:lineRule="auto"/>
        <w:jc w:val="both"/>
        <w:rPr>
          <w:rFonts w:eastAsia="Times New Roman" w:cstheme="minorHAnsi"/>
          <w:color w:val="000000"/>
          <w:sz w:val="24"/>
          <w:szCs w:val="24"/>
          <w:lang w:eastAsia="it-IT"/>
        </w:rPr>
      </w:pPr>
    </w:p>
    <w:p w:rsidR="000A47C4" w:rsidRDefault="000A47C4" w:rsidP="000A1BD6">
      <w:pPr>
        <w:shd w:val="clear" w:color="auto" w:fill="FFFFFF"/>
        <w:spacing w:after="100" w:afterAutospacing="1" w:line="360" w:lineRule="auto"/>
        <w:jc w:val="both"/>
        <w:rPr>
          <w:rFonts w:eastAsia="Times New Roman" w:cstheme="minorHAnsi"/>
          <w:color w:val="000000"/>
          <w:sz w:val="24"/>
          <w:szCs w:val="24"/>
          <w:lang w:eastAsia="it-IT"/>
        </w:rPr>
      </w:pPr>
      <w:r>
        <w:rPr>
          <w:rFonts w:eastAsia="Times New Roman" w:cstheme="minorHAnsi"/>
          <w:noProof/>
          <w:color w:val="000000"/>
          <w:sz w:val="24"/>
          <w:szCs w:val="24"/>
          <w:lang w:eastAsia="it-IT"/>
        </w:rPr>
        <w:drawing>
          <wp:inline distT="0" distB="0" distL="0" distR="0">
            <wp:extent cx="6120130" cy="4082807"/>
            <wp:effectExtent l="1905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82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C19" w:rsidRPr="000A1BD6" w:rsidRDefault="00782C19" w:rsidP="000A1BD6">
      <w:pPr>
        <w:spacing w:line="360" w:lineRule="auto"/>
        <w:jc w:val="both"/>
        <w:rPr>
          <w:sz w:val="24"/>
          <w:szCs w:val="24"/>
        </w:rPr>
      </w:pPr>
    </w:p>
    <w:sectPr w:rsidR="00782C19" w:rsidRPr="000A1BD6" w:rsidSect="000A1BD6">
      <w:headerReference w:type="default" r:id="rId7"/>
      <w:pgSz w:w="11906" w:h="16838"/>
      <w:pgMar w:top="1417" w:right="1134" w:bottom="1134" w:left="1134" w:header="0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308C6" w:rsidRDefault="009308C6" w:rsidP="000A1BD6">
      <w:pPr>
        <w:spacing w:after="0" w:line="240" w:lineRule="auto"/>
      </w:pPr>
      <w:r>
        <w:separator/>
      </w:r>
    </w:p>
  </w:endnote>
  <w:endnote w:type="continuationSeparator" w:id="0">
    <w:p w:rsidR="009308C6" w:rsidRDefault="009308C6" w:rsidP="000A1B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308C6" w:rsidRDefault="009308C6" w:rsidP="000A1BD6">
      <w:pPr>
        <w:spacing w:after="0" w:line="240" w:lineRule="auto"/>
      </w:pPr>
      <w:r>
        <w:separator/>
      </w:r>
    </w:p>
  </w:footnote>
  <w:footnote w:type="continuationSeparator" w:id="0">
    <w:p w:rsidR="009308C6" w:rsidRDefault="009308C6" w:rsidP="000A1B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1BD6" w:rsidRDefault="004C1F3C" w:rsidP="000A1BD6">
    <w:pPr>
      <w:pStyle w:val="Intestazione"/>
      <w:tabs>
        <w:tab w:val="clear" w:pos="9638"/>
      </w:tabs>
      <w:ind w:left="-1134" w:right="-1134"/>
    </w:pPr>
    <w:r w:rsidRPr="004C1F3C">
      <w:rPr>
        <w:noProof/>
        <w:lang w:eastAsia="it-IT"/>
      </w:rPr>
      <w:drawing>
        <wp:inline distT="0" distB="0" distL="0" distR="0">
          <wp:extent cx="7534076" cy="1162050"/>
          <wp:effectExtent l="19050" t="0" r="0" b="0"/>
          <wp:docPr id="4" name="Im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32513" cy="1161809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283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/>
  <w:rsids>
    <w:rsidRoot w:val="000A1BD6"/>
    <w:rsid w:val="00034618"/>
    <w:rsid w:val="000A1BD6"/>
    <w:rsid w:val="000A47C4"/>
    <w:rsid w:val="000E294A"/>
    <w:rsid w:val="00143B72"/>
    <w:rsid w:val="00170B1C"/>
    <w:rsid w:val="001A132E"/>
    <w:rsid w:val="00295963"/>
    <w:rsid w:val="00295F38"/>
    <w:rsid w:val="004841D0"/>
    <w:rsid w:val="004C1F3C"/>
    <w:rsid w:val="004D1B25"/>
    <w:rsid w:val="005720A8"/>
    <w:rsid w:val="006433EF"/>
    <w:rsid w:val="00723DAF"/>
    <w:rsid w:val="00736B6B"/>
    <w:rsid w:val="00782C19"/>
    <w:rsid w:val="007E3291"/>
    <w:rsid w:val="00841DF1"/>
    <w:rsid w:val="008D1704"/>
    <w:rsid w:val="009308C6"/>
    <w:rsid w:val="00A00E73"/>
    <w:rsid w:val="00A1235E"/>
    <w:rsid w:val="00A25A5E"/>
    <w:rsid w:val="00AA283B"/>
    <w:rsid w:val="00B94021"/>
    <w:rsid w:val="00BC684D"/>
    <w:rsid w:val="00C70770"/>
    <w:rsid w:val="00CD3129"/>
    <w:rsid w:val="00CD78F4"/>
    <w:rsid w:val="00D242FA"/>
    <w:rsid w:val="00DB309E"/>
    <w:rsid w:val="00E16F96"/>
    <w:rsid w:val="00E33594"/>
    <w:rsid w:val="00EB5B79"/>
    <w:rsid w:val="00ED2BB0"/>
    <w:rsid w:val="00EF7FDA"/>
    <w:rsid w:val="00F3680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782C19"/>
  </w:style>
  <w:style w:type="paragraph" w:styleId="Titolo1">
    <w:name w:val="heading 1"/>
    <w:basedOn w:val="Normale"/>
    <w:link w:val="Titolo1Carattere"/>
    <w:uiPriority w:val="9"/>
    <w:qFormat/>
    <w:rsid w:val="000A1BD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0A1BD6"/>
    <w:rPr>
      <w:rFonts w:ascii="Times New Roman" w:eastAsia="Times New Roman" w:hAnsi="Times New Roman" w:cs="Times New Roman"/>
      <w:b/>
      <w:bCs/>
      <w:kern w:val="36"/>
      <w:sz w:val="48"/>
      <w:szCs w:val="48"/>
      <w:lang w:eastAsia="it-IT"/>
    </w:rPr>
  </w:style>
  <w:style w:type="paragraph" w:styleId="NormaleWeb">
    <w:name w:val="Normal (Web)"/>
    <w:basedOn w:val="Normale"/>
    <w:uiPriority w:val="99"/>
    <w:semiHidden/>
    <w:unhideWhenUsed/>
    <w:rsid w:val="000A1B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character" w:styleId="Enfasicorsivo">
    <w:name w:val="Emphasis"/>
    <w:basedOn w:val="Carpredefinitoparagrafo"/>
    <w:uiPriority w:val="20"/>
    <w:qFormat/>
    <w:rsid w:val="000A1BD6"/>
    <w:rPr>
      <w:i/>
      <w:iCs/>
    </w:rPr>
  </w:style>
  <w:style w:type="paragraph" w:styleId="Intestazione">
    <w:name w:val="header"/>
    <w:basedOn w:val="Normale"/>
    <w:link w:val="IntestazioneCarattere"/>
    <w:uiPriority w:val="99"/>
    <w:semiHidden/>
    <w:unhideWhenUsed/>
    <w:rsid w:val="000A1BD6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semiHidden/>
    <w:rsid w:val="000A1BD6"/>
  </w:style>
  <w:style w:type="paragraph" w:styleId="Pidipagina">
    <w:name w:val="footer"/>
    <w:basedOn w:val="Normale"/>
    <w:link w:val="PidipaginaCarattere"/>
    <w:uiPriority w:val="99"/>
    <w:semiHidden/>
    <w:unhideWhenUsed/>
    <w:rsid w:val="000A1BD6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semiHidden/>
    <w:rsid w:val="000A1BD6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A1B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0A1BD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768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356</Words>
  <Characters>2031</Characters>
  <Application>Microsoft Office Word</Application>
  <DocSecurity>0</DocSecurity>
  <Lines>16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Biagio Ricc</dc:creator>
  <cp:lastModifiedBy>Biagio Ricc</cp:lastModifiedBy>
  <cp:revision>7</cp:revision>
  <dcterms:created xsi:type="dcterms:W3CDTF">2021-06-07T07:50:00Z</dcterms:created>
  <dcterms:modified xsi:type="dcterms:W3CDTF">2021-06-08T08:16:00Z</dcterms:modified>
</cp:coreProperties>
</file>